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 w:firstLine="2891" w:firstLineChars="120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第9课    和田的维吾尔</w:t>
      </w:r>
      <w:r>
        <w:rPr>
          <w:rFonts w:hint="eastAsia" w:asciiTheme="minorEastAsia" w:hAnsiTheme="minorEastAsia" w:eastAsiaTheme="minorEastAsia" w:cstheme="minorEastAsia"/>
          <w:b/>
          <w:sz w:val="24"/>
          <w:szCs w:val="24"/>
          <w:lang w:eastAsia="zh-CN"/>
        </w:rPr>
        <w:t>人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学习目标：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1．学习并积累“酷热、铺天盖地、美不胜收”等词语和生动的句子。2．了解“和田的维吾尔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人</w:t>
      </w:r>
      <w:bookmarkStart w:id="0" w:name="_GoBack"/>
      <w:bookmarkEnd w:id="0"/>
      <w:r>
        <w:rPr>
          <w:rFonts w:hint="eastAsia" w:asciiTheme="minorEastAsia" w:hAnsiTheme="minorEastAsia" w:eastAsiaTheme="minorEastAsia" w:cstheme="minorEastAsia"/>
          <w:sz w:val="24"/>
          <w:szCs w:val="24"/>
        </w:rPr>
        <w:t>”的特点，感受文章所展示的维吾尔乡村风情及他们虽苦犹乐的精神风貌。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教学重难点: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通过独立阅读和交流探讨，感受和田的地域风情和维吾尔人的以苦为乐的民族风情。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课时安排: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1课时。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教学准备: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歌曲《我们新疆好地方》。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教学过程: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一、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创设情境，导入新课。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1．欣赏动漫歌曲《我们新疆好地方》，说说对维吾尔族的了解。（如能歌善舞、热情、漂亮等）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2．对维吾尔族除了我们所知道的这些，还有着许多饶有趣味的风俗。现在，我们就走进和田的维吾尔。（板书课题）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二、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整体感知，理清脉络。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1．自由读，把课文读正确读流利。并说一说你了解到了维吾尔族哪些风俗习惯。（如，日常食品馕、烤肉和“库乃其”都是在沙土坑中烤制成的；把衣服铺在沙漠上晒干；天生爱花；能歌善舞等。）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快速浏览，画出能够反应和田维吾尔人性格或精神的语句。（六年前的一个夜晚，我感受了和田维吾尔人特有的豪气与乐观；和田维吾尔人热爱土地的程度令人惊叹；和田地处大漠边缘，那恶劣的自然环境并没有扼杀维吾尔人爱美的天性；豁达乐观的和田维吾尔人，纵使生活再苦，感觉也是甜的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3．讨论：最能集中反应和田维吾尔人性格的是哪一句？（豁达乐观的和田维吾尔人，纵使生活再苦，感觉也是甜的。）（板书：苦甜）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三、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深读品悟，感受地域与民族风情。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1．默读课文，结合画出的句子，小组同学交流：和田维吾尔是一个怎样的民族？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2．全班交流，根据学生的理解，大概可从以下几个方面随机指导。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（1）豪气与乐观的维吾尔族。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A．轻声读第1自然段，想像这段话所描写的情景：黑夜，铺天盖地的沙尘暴中传来热烈激昂的歌声。这歌声饱含着对黑暗与沙尘暴的蔑视，以豪气与乐观超越了可怕的黑暗与自然。B．找一找文中的对比：被沙尘暴统治与破坏的夜－热烈激昂的歌声；缩在被窝里惊恐地竖耳倾听－-驾着马车迎风引吭高歌。这样的对比中不由得让人对和田维吾尔民族的豪气与乐观肃然起敬。C．有感情朗读这一段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（2）酷爱土地的维吾尔族。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读一读2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eastAsia="zh-CN"/>
        </w:rPr>
        <w:t>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3自然段，和田维吾尔人的生活中，哪些与土息息相关？A．“民以食为天”，维吾尔族人的吃几乎离不开土。找一找，哪些句子写出了作者的惊叹。（“谁能想到”“谁又能想到”两个感叹句。看图片，认识烤肉、馕、“库乃其”这些美味，以及生产美味的馕坑。）B．把衣服铺在沙漠上晾晒。想象那样的情景：在寂静广阔而又单调的沙漠上，各色的衣服犹如巨幅抽象画。而能够在这样的背景下画出如此有创造力的画家，只能是热爱生活、热爱土地的维吾尔人。C．和田维吾尔人的吃和穿，都离不开他们深深热爱的土地。诗人艾青曾深情吟诵：为什么我的眼里常含泪水，因为我对这土地爱得深沉。让我们也来有感情地朗读这一部分内容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（3）爱美的维吾尔族。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读一读第5自然段，为什么说爱美是他们的“天性”？A．画出作者打比方的句子，体会“美不胜收”。（巴扎的闹市里，那一顶顶鲜亮绣花“都帕”，那一团团飘然而过的“艾得来斯”，犹如天幕上朵朵鲜艳的彩云，又似花园里一片片随风摇曳的花儿，真是美不胜收；密密的眼帘，深邃的眼睛，像花儿般绽放在风沙里。）B．爱花、种花、绣花，衣着如花，姑娘似花，维吾尔族人在恶劣的自然环境中美丽地生活着，正像坚强的花朵，在最贫瘠的土地上仍然尽情地吐露芬芳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（4）能歌善舞的维吾尔族。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“没有歌舞，维吾尔的生活就不完整，歌舞已经成了他们日常生活的不可缺少的一部分。”说说你对这句话的理解。（不受任何限制，想跳就跳；聚餐的目的不在于吃，而在于载歌载舞。）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四、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提升认识，体会写法。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1．结合全文，说说对句子的理解，“豁达乐观的和田维吾尔人，纵使生活再苦，感觉也是甜的。”（生活在沙漠中的和田维吾尔人，物质条件虽然很差，但是他们有豁达、乐观的品性；他们热爱生活，善于在生活中发现美、创造美、享受美。所以无论生活有多苦，他们仍感觉是甜的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2．作者是怎样向我们介绍地域风情和民族风俗的？（全文和每段都有中心句子，使文章脉络清晰，易于把握；描写细腻，语言优美。）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3．选择你认为写得精彩的句子或语段抄写下来。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b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板书设计：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　　　　　　　　　　　　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 和田的维吾尔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 　　苦—→甜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>　　　　　　　　　　　　　　 热爱生活</w:t>
      </w:r>
    </w:p>
    <w:p>
      <w:pPr>
        <w:pStyle w:val="4"/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b/>
          <w:sz w:val="24"/>
          <w:szCs w:val="24"/>
        </w:rPr>
        <w:t>教学反思：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《和田的维吾尔》是第二组课文的最后一篇的课文，沿袭了本组课文的特点，介绍的是和田的饶有趣味维吾尔风俗。作者用生动的语言对该地区的风俗进行了说明。融知识性和趣味性为一体，增强了文章的感染力。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  本文用词体现出浓郁的地域特色，如“馕、都帕、艾来得斯”等等，这些学生不太熟悉。因此在课前我就让学生在家进行了梳理，理解了这些词语也就为走进文本扫清了障碍。又通过了这些词语使学生对和田有了初步印象，也了解到维吾尔族不仅仅是能歌善舞的。真是一举多得！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  接着我就让学生小组交流，从关键词语着手，直奔教学的重点——体会和田维吾尔人的性格。学生自主读悟，把握文心。以读入手，悟中再读，层层深入，不断向和田维吾尔人的精神世界掘进。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jc w:val="left"/>
        <w:textAlignment w:val="auto"/>
        <w:outlineLvl w:val="9"/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kern w:val="0"/>
          <w:sz w:val="24"/>
          <w:szCs w:val="24"/>
        </w:rPr>
        <w:t>  这虽是篇略读课文，但是我却想让学生的综合素养得到提高，显然这节课还没做好。仍需努力！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left="0" w:leftChars="0" w:right="0" w:rightChars="0"/>
        <w:textAlignment w:val="auto"/>
        <w:outlineLvl w:val="9"/>
        <w:rPr>
          <w:rFonts w:hint="eastAsia" w:asciiTheme="minorEastAsia" w:hAnsiTheme="minorEastAsia" w:eastAsiaTheme="minorEastAsia" w:cstheme="minorEastAsia"/>
          <w:sz w:val="24"/>
          <w:szCs w:val="24"/>
        </w:rPr>
      </w:pPr>
    </w:p>
    <w:sectPr>
      <w:headerReference r:id="rId3" w:type="default"/>
      <w:footerReference r:id="rId4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微软雅黑">
    <w:panose1 w:val="020B0503020204020204"/>
    <w:charset w:val="86"/>
    <w:family w:val="swiss"/>
    <w:pitch w:val="default"/>
    <w:sig w:usb0="80000287" w:usb1="2A0F3C52" w:usb2="00000016" w:usb3="00000000" w:csb0="0004001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roman"/>
    <w:pitch w:val="default"/>
    <w:sig w:usb0="00000000" w:usb1="00000000" w:usb2="00000000" w:usb3="00000000" w:csb0="00040001" w:csb1="00000000"/>
  </w:font>
  <w:font w:name="方正北魏楷书简体">
    <w:altName w:val="楷体_GB2312"/>
    <w:panose1 w:val="03000509000000000000"/>
    <w:charset w:val="86"/>
    <w:family w:val="auto"/>
    <w:pitch w:val="default"/>
    <w:sig w:usb0="00000000" w:usb1="00000000" w:usb2="00000000" w:usb3="00000000" w:csb0="00040000" w:csb1="00000000"/>
  </w:font>
  <w:font w:name="方正细黑一简体">
    <w:altName w:val="黑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方正中等线简体">
    <w:altName w:val="宋体"/>
    <w:panose1 w:val="02010601030101010101"/>
    <w:charset w:val="86"/>
    <w:family w:val="auto"/>
    <w:pitch w:val="default"/>
    <w:sig w:usb0="00000000" w:usb1="00000000" w:usb2="00000000" w:usb3="00000000" w:csb0="00040000" w:csb1="00000000"/>
  </w:font>
  <w:font w:name="全新硬笔楷书简">
    <w:panose1 w:val="02010600040101010101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6840" w:firstLineChars="3800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www.youyi100.com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rPr>
        <w:rFonts w:hint="eastAsia" w:eastAsia="宋体"/>
        <w:lang w:eastAsia="zh-CN"/>
      </w:rPr>
    </w:pPr>
    <w:r>
      <w:rPr>
        <w:rFonts w:hint="eastAsia" w:eastAsia="宋体"/>
        <w:lang w:eastAsia="zh-CN"/>
      </w:rPr>
      <w:drawing>
        <wp:inline distT="0" distB="0" distL="114300" distR="114300">
          <wp:extent cx="1463040" cy="521335"/>
          <wp:effectExtent l="0" t="0" r="3810" b="12065"/>
          <wp:docPr id="1" name="图片 1" descr="图片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图片1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463040" cy="5213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E535B7B"/>
    <w:rsid w:val="1DF523B0"/>
    <w:rsid w:val="1E535B7B"/>
    <w:rsid w:val="26995B21"/>
    <w:rsid w:val="74BE1F59"/>
    <w:rsid w:val="7C022A0E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宋体" w:asciiTheme="minorHAnsi" w:hAnsiTheme="minorHAnsi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4">
    <w:name w:val="Normal (Web)"/>
    <w:basedOn w:val="1"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Office_10.1.0.6930_F1E327BC-269C-435d-A152-05C5408002CA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2016-11-02T03:10:00Z</dcterms:created>
  <dc:creator>Administrator</dc:creator>
  <cp:lastModifiedBy>Administrator</cp:lastModifiedBy>
  <dcterms:modified xsi:type="dcterms:W3CDTF">2017-11-13T07:38:38Z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2052-10.1.0.6930</vt:lpwstr>
  </property>
</Properties>
</file>